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E36" w:rsidRDefault="009E0E36" w:rsidP="009E0E36">
      <w:pPr>
        <w:rPr>
          <w:u w:val="single"/>
        </w:rPr>
      </w:pPr>
      <w:r>
        <w:rPr>
          <w:u w:val="single"/>
        </w:rPr>
        <w:t>Lugupeetud ettevõtjad</w:t>
      </w:r>
    </w:p>
    <w:p w:rsidR="009E0E36" w:rsidRDefault="009E0E36" w:rsidP="009E0E36"/>
    <w:p w:rsidR="009E0E36" w:rsidRDefault="009E0E36" w:rsidP="009E0E36">
      <w:pPr>
        <w:jc w:val="both"/>
      </w:pPr>
      <w:r>
        <w:t xml:space="preserve">Käesolevaga teeme Teile ettepaneku esitada pakkumus Narva Linnaelamu SA objekti Suuregabariidiliste jäätmete kogumine ja vedu </w:t>
      </w:r>
    </w:p>
    <w:p w:rsidR="009E0E36" w:rsidRDefault="009E0E36" w:rsidP="009E0E36">
      <w:pPr>
        <w:jc w:val="both"/>
        <w:rPr>
          <w:lang w:val="ru-RU"/>
        </w:rPr>
      </w:pPr>
    </w:p>
    <w:p w:rsidR="009E0E36" w:rsidRDefault="009E0E36" w:rsidP="009E0E36">
      <w:pPr>
        <w:jc w:val="both"/>
      </w:pPr>
      <w:r>
        <w:rPr>
          <w:u w:val="single"/>
        </w:rPr>
        <w:t>Riigihange [RHS § 16 lg 1: lihtmenetlus/teenused]</w:t>
      </w:r>
      <w:r>
        <w:t>:</w:t>
      </w:r>
    </w:p>
    <w:p w:rsidR="009E0E36" w:rsidRDefault="009E0E36" w:rsidP="009E0E36"/>
    <w:p w:rsidR="009E0E36" w:rsidRPr="004E2646" w:rsidRDefault="009E0E36" w:rsidP="009E0E36">
      <w:pPr>
        <w:rPr>
          <w:b/>
        </w:rPr>
      </w:pPr>
      <w:r w:rsidRPr="004E2646">
        <w:rPr>
          <w:b/>
        </w:rPr>
        <w:t>„Suuregabariidiliste jäätmete kogumine ja vedu SA Narva Linnaelamu objektidel tähtajaga kuni 31.12.2012.a.”</w:t>
      </w:r>
      <w:r w:rsidRPr="004E2646">
        <w:rPr>
          <w:b/>
        </w:rPr>
        <w:br/>
      </w:r>
    </w:p>
    <w:p w:rsidR="009E0E36" w:rsidRDefault="009E0E36" w:rsidP="009E0E36">
      <w:pPr>
        <w:spacing w:before="120"/>
        <w:jc w:val="both"/>
      </w:pPr>
      <w:r>
        <w:rPr>
          <w:u w:val="single"/>
        </w:rPr>
        <w:t>Hankija</w:t>
      </w:r>
      <w:r>
        <w:t>: Narva Linnaelamu SA (reg.90003404).</w:t>
      </w:r>
    </w:p>
    <w:p w:rsidR="009E0E36" w:rsidRDefault="009E0E36" w:rsidP="009E0E36">
      <w:pPr>
        <w:spacing w:before="120"/>
        <w:jc w:val="both"/>
      </w:pPr>
      <w:r>
        <w:rPr>
          <w:u w:val="single"/>
        </w:rPr>
        <w:t>Kas riigihange on jaotatud osadeks</w:t>
      </w:r>
      <w:r>
        <w:t>: Ei</w:t>
      </w:r>
    </w:p>
    <w:p w:rsidR="009E0E36" w:rsidRDefault="009E0E36" w:rsidP="009E0E36">
      <w:pPr>
        <w:spacing w:before="120" w:after="120"/>
        <w:jc w:val="both"/>
      </w:pPr>
      <w:r>
        <w:rPr>
          <w:u w:val="single"/>
        </w:rPr>
        <w:t>Kas riigihankele on lubatud esitada alternatiivseid pakkumusi</w:t>
      </w:r>
      <w:r>
        <w:t>: Ei.</w:t>
      </w:r>
    </w:p>
    <w:p w:rsidR="009E0E36" w:rsidRDefault="009E0E36" w:rsidP="009E0E36">
      <w:pPr>
        <w:spacing w:before="120" w:after="120"/>
        <w:jc w:val="both"/>
      </w:pPr>
      <w:r>
        <w:rPr>
          <w:u w:val="single"/>
        </w:rPr>
        <w:t>Kas hankija kavandab pakkujatega pärast pakkumuste esitamist läbirääkimisi pidada</w:t>
      </w:r>
      <w:r>
        <w:t>: Ei.</w:t>
      </w:r>
    </w:p>
    <w:p w:rsidR="009E0E36" w:rsidRDefault="009E0E36" w:rsidP="009E0E36">
      <w:r>
        <w:rPr>
          <w:u w:val="single"/>
        </w:rPr>
        <w:t>Kõrvaldamis- ja kvalifitseerimistingimuste loetelu ning alltoodu tõendamiseks nõutavate dokumentide nimekiri</w:t>
      </w:r>
      <w:r>
        <w:t>:</w:t>
      </w:r>
    </w:p>
    <w:p w:rsidR="009E0E36" w:rsidRDefault="009E0E36" w:rsidP="009E0E36"/>
    <w:tbl>
      <w:tblPr>
        <w:tblStyle w:val="a3"/>
        <w:tblpPr w:leftFromText="180" w:rightFromText="180" w:vertAnchor="text" w:horzAnchor="margin" w:tblpX="108" w:tblpY="165"/>
        <w:tblOverlap w:val="never"/>
        <w:tblW w:w="8775" w:type="dxa"/>
        <w:tblLayout w:type="fixed"/>
        <w:tblLook w:val="01E0"/>
      </w:tblPr>
      <w:tblGrid>
        <w:gridCol w:w="4246"/>
        <w:gridCol w:w="4497"/>
        <w:gridCol w:w="32"/>
      </w:tblGrid>
      <w:tr w:rsidR="009E0E36" w:rsidTr="009E0E36">
        <w:tc>
          <w:tcPr>
            <w:tcW w:w="4248" w:type="dxa"/>
            <w:tcBorders>
              <w:top w:val="single" w:sz="4" w:space="0" w:color="auto"/>
              <w:left w:val="single" w:sz="4" w:space="0" w:color="auto"/>
              <w:bottom w:val="single" w:sz="4" w:space="0" w:color="auto"/>
              <w:right w:val="single" w:sz="4" w:space="0" w:color="auto"/>
            </w:tcBorders>
          </w:tcPr>
          <w:p w:rsidR="009E0E36" w:rsidRDefault="009E0E36">
            <w:pPr>
              <w:jc w:val="center"/>
              <w:rPr>
                <w:strike/>
                <w:color w:val="000000"/>
              </w:rPr>
            </w:pPr>
          </w:p>
          <w:p w:rsidR="009E0E36" w:rsidRDefault="009E0E36">
            <w:pPr>
              <w:jc w:val="center"/>
              <w:rPr>
                <w:strike/>
                <w:color w:val="000000"/>
              </w:rPr>
            </w:pPr>
            <w:r>
              <w:rPr>
                <w:color w:val="000000"/>
              </w:rPr>
              <w:t>Kõrvaldamis-, kvalifitseerimis- ja vastavustingimus</w:t>
            </w:r>
          </w:p>
        </w:tc>
        <w:tc>
          <w:tcPr>
            <w:tcW w:w="4532" w:type="dxa"/>
            <w:gridSpan w:val="2"/>
            <w:tcBorders>
              <w:top w:val="single" w:sz="4" w:space="0" w:color="auto"/>
              <w:left w:val="single" w:sz="4" w:space="0" w:color="auto"/>
              <w:bottom w:val="single" w:sz="4" w:space="0" w:color="auto"/>
              <w:right w:val="single" w:sz="4" w:space="0" w:color="auto"/>
            </w:tcBorders>
          </w:tcPr>
          <w:p w:rsidR="009E0E36" w:rsidRDefault="009E0E36">
            <w:pPr>
              <w:jc w:val="center"/>
              <w:rPr>
                <w:strike/>
                <w:color w:val="000000"/>
              </w:rPr>
            </w:pPr>
          </w:p>
          <w:p w:rsidR="009E0E36" w:rsidRDefault="009E0E36">
            <w:pPr>
              <w:jc w:val="center"/>
              <w:rPr>
                <w:strike/>
                <w:color w:val="000000"/>
              </w:rPr>
            </w:pPr>
            <w:r>
              <w:rPr>
                <w:color w:val="000000"/>
              </w:rPr>
              <w:t>Nõutav dokument</w:t>
            </w:r>
          </w:p>
        </w:tc>
      </w:tr>
      <w:tr w:rsidR="009E0E36" w:rsidRPr="009E0E36" w:rsidTr="009E0E36">
        <w:trPr>
          <w:gridAfter w:val="1"/>
          <w:wAfter w:w="32" w:type="dxa"/>
        </w:trPr>
        <w:tc>
          <w:tcPr>
            <w:tcW w:w="4248" w:type="dxa"/>
            <w:tcBorders>
              <w:top w:val="nil"/>
              <w:left w:val="single" w:sz="4" w:space="0" w:color="auto"/>
              <w:bottom w:val="single" w:sz="4" w:space="0" w:color="auto"/>
              <w:right w:val="single" w:sz="4" w:space="0" w:color="auto"/>
            </w:tcBorders>
          </w:tcPr>
          <w:p w:rsidR="009E0E36" w:rsidRDefault="009E0E36">
            <w:pPr>
              <w:jc w:val="center"/>
              <w:rPr>
                <w:strike/>
                <w:color w:val="000000"/>
              </w:rPr>
            </w:pPr>
          </w:p>
          <w:p w:rsidR="009E0E36" w:rsidRDefault="009E0E36">
            <w:pPr>
              <w:jc w:val="center"/>
              <w:rPr>
                <w:color w:val="000000"/>
              </w:rPr>
            </w:pPr>
            <w:r>
              <w:rPr>
                <w:color w:val="000000"/>
              </w:rPr>
              <w:t>Pakkujal puuduvad RHS § 38 lg-tes 1-3 ning § 38 lg 2 p-s 4 sätestatud kõrvaldamisalused</w:t>
            </w:r>
          </w:p>
          <w:p w:rsidR="009E0E36" w:rsidRDefault="009E0E36">
            <w:pPr>
              <w:jc w:val="center"/>
              <w:rPr>
                <w:strike/>
                <w:color w:val="000000"/>
              </w:rPr>
            </w:pPr>
          </w:p>
          <w:p w:rsidR="009E0E36" w:rsidRDefault="009E0E36">
            <w:pPr>
              <w:jc w:val="center"/>
              <w:rPr>
                <w:strike/>
                <w:color w:val="000000"/>
              </w:rPr>
            </w:pPr>
          </w:p>
        </w:tc>
        <w:tc>
          <w:tcPr>
            <w:tcW w:w="4500" w:type="dxa"/>
            <w:tcBorders>
              <w:top w:val="single" w:sz="4" w:space="0" w:color="auto"/>
              <w:left w:val="single" w:sz="4" w:space="0" w:color="auto"/>
              <w:bottom w:val="single" w:sz="4" w:space="0" w:color="auto"/>
              <w:right w:val="single" w:sz="4" w:space="0" w:color="auto"/>
            </w:tcBorders>
          </w:tcPr>
          <w:p w:rsidR="009E0E36" w:rsidRDefault="009E0E36">
            <w:pPr>
              <w:jc w:val="center"/>
              <w:rPr>
                <w:strike/>
                <w:color w:val="000000"/>
              </w:rPr>
            </w:pPr>
          </w:p>
          <w:p w:rsidR="009E0E36" w:rsidRDefault="009E0E36">
            <w:pPr>
              <w:jc w:val="center"/>
              <w:rPr>
                <w:color w:val="000000"/>
              </w:rPr>
            </w:pPr>
            <w:r>
              <w:rPr>
                <w:color w:val="000000"/>
              </w:rPr>
              <w:t xml:space="preserve">Pakkuja esitab Lisa 1 kohaselt </w:t>
            </w:r>
          </w:p>
          <w:p w:rsidR="009E0E36" w:rsidRDefault="009E0E36">
            <w:pPr>
              <w:jc w:val="center"/>
              <w:rPr>
                <w:strike/>
                <w:color w:val="000000"/>
              </w:rPr>
            </w:pPr>
            <w:r>
              <w:rPr>
                <w:color w:val="000000"/>
              </w:rPr>
              <w:t>vormistatud  kinnituse</w:t>
            </w:r>
            <w:r>
              <w:rPr>
                <w:strike/>
                <w:color w:val="000000"/>
              </w:rPr>
              <w:t xml:space="preserve">  </w:t>
            </w:r>
          </w:p>
        </w:tc>
      </w:tr>
      <w:tr w:rsidR="009E0E36" w:rsidRPr="009E0E36" w:rsidTr="009E0E36">
        <w:trPr>
          <w:gridAfter w:val="1"/>
          <w:wAfter w:w="32" w:type="dxa"/>
        </w:trPr>
        <w:tc>
          <w:tcPr>
            <w:tcW w:w="4248" w:type="dxa"/>
            <w:tcBorders>
              <w:top w:val="single" w:sz="4" w:space="0" w:color="auto"/>
              <w:left w:val="single" w:sz="4" w:space="0" w:color="auto"/>
              <w:bottom w:val="single" w:sz="4" w:space="0" w:color="auto"/>
              <w:right w:val="single" w:sz="4" w:space="0" w:color="auto"/>
            </w:tcBorders>
          </w:tcPr>
          <w:p w:rsidR="009E0E36" w:rsidRDefault="009E0E36">
            <w:pPr>
              <w:jc w:val="center"/>
              <w:rPr>
                <w:strike/>
              </w:rPr>
            </w:pPr>
          </w:p>
          <w:p w:rsidR="009E0E36" w:rsidRDefault="009E0E36">
            <w:pPr>
              <w:jc w:val="center"/>
            </w:pPr>
            <w:r>
              <w:t>Pakkujal puuduvad pakkumuste esitamise tähtpäeval  riiklikud maksuvõlad</w:t>
            </w:r>
          </w:p>
          <w:p w:rsidR="009E0E36" w:rsidRDefault="009E0E36">
            <w:pPr>
              <w:jc w:val="center"/>
              <w:rPr>
                <w:sz w:val="16"/>
                <w:szCs w:val="16"/>
              </w:rPr>
            </w:pPr>
          </w:p>
          <w:p w:rsidR="009E0E36" w:rsidRDefault="009E0E36">
            <w:pPr>
              <w:jc w:val="center"/>
            </w:pPr>
            <w:r>
              <w:t>Edukal pakkujal maksuvõlgade puudumist kontrollitakse täiendavalt hankelepingu sõlmimise päeval</w:t>
            </w:r>
          </w:p>
          <w:p w:rsidR="009E0E36" w:rsidRDefault="009E0E36">
            <w:pPr>
              <w:jc w:val="center"/>
              <w:rPr>
                <w:strike/>
              </w:rPr>
            </w:pPr>
          </w:p>
        </w:tc>
        <w:tc>
          <w:tcPr>
            <w:tcW w:w="4500" w:type="dxa"/>
            <w:tcBorders>
              <w:top w:val="single" w:sz="4" w:space="0" w:color="auto"/>
              <w:left w:val="single" w:sz="4" w:space="0" w:color="auto"/>
              <w:bottom w:val="single" w:sz="4" w:space="0" w:color="auto"/>
              <w:right w:val="single" w:sz="4" w:space="0" w:color="auto"/>
            </w:tcBorders>
          </w:tcPr>
          <w:p w:rsidR="009E0E36" w:rsidRDefault="009E0E36">
            <w:pPr>
              <w:jc w:val="center"/>
              <w:rPr>
                <w:strike/>
              </w:rPr>
            </w:pPr>
          </w:p>
          <w:p w:rsidR="009E0E36" w:rsidRDefault="009E0E36">
            <w:pPr>
              <w:jc w:val="center"/>
              <w:rPr>
                <w:sz w:val="16"/>
                <w:szCs w:val="16"/>
              </w:rPr>
            </w:pPr>
            <w:r>
              <w:t>Hankija kontrollib riiklike maksuvõlgade puudumist avalikust andmekogust.</w:t>
            </w:r>
          </w:p>
          <w:p w:rsidR="009E0E36" w:rsidRDefault="009E0E36">
            <w:pPr>
              <w:jc w:val="center"/>
              <w:rPr>
                <w:sz w:val="16"/>
                <w:szCs w:val="16"/>
              </w:rPr>
            </w:pPr>
          </w:p>
          <w:p w:rsidR="009E0E36" w:rsidRDefault="009E0E36">
            <w:pPr>
              <w:jc w:val="center"/>
            </w:pPr>
            <w:r>
              <w:t>Pakkuja täiendavaid tõendeid ei esita.</w:t>
            </w:r>
          </w:p>
          <w:p w:rsidR="009E0E36" w:rsidRDefault="009E0E36">
            <w:pPr>
              <w:jc w:val="center"/>
              <w:rPr>
                <w:b/>
                <w:bCs/>
                <w:strike/>
              </w:rPr>
            </w:pPr>
          </w:p>
          <w:p w:rsidR="009E0E36" w:rsidRDefault="009E0E36">
            <w:pPr>
              <w:jc w:val="center"/>
              <w:rPr>
                <w:b/>
                <w:bCs/>
                <w:strike/>
              </w:rPr>
            </w:pPr>
          </w:p>
          <w:p w:rsidR="009E0E36" w:rsidRDefault="009E0E36">
            <w:pPr>
              <w:jc w:val="center"/>
              <w:rPr>
                <w:b/>
                <w:bCs/>
                <w:strike/>
              </w:rPr>
            </w:pPr>
          </w:p>
        </w:tc>
      </w:tr>
      <w:tr w:rsidR="009E0E36" w:rsidRPr="009E0E36" w:rsidTr="009E0E36">
        <w:trPr>
          <w:gridAfter w:val="1"/>
          <w:wAfter w:w="32" w:type="dxa"/>
        </w:trPr>
        <w:tc>
          <w:tcPr>
            <w:tcW w:w="4248" w:type="dxa"/>
            <w:tcBorders>
              <w:top w:val="nil"/>
              <w:left w:val="single" w:sz="4" w:space="0" w:color="auto"/>
              <w:bottom w:val="single" w:sz="4" w:space="0" w:color="auto"/>
              <w:right w:val="single" w:sz="4" w:space="0" w:color="auto"/>
            </w:tcBorders>
          </w:tcPr>
          <w:p w:rsidR="009E0E36" w:rsidRDefault="009E0E36">
            <w:pPr>
              <w:jc w:val="center"/>
              <w:rPr>
                <w:strike/>
                <w:color w:val="000000"/>
              </w:rPr>
            </w:pPr>
          </w:p>
          <w:p w:rsidR="009E0E36" w:rsidRDefault="009E0E36">
            <w:pPr>
              <w:jc w:val="center"/>
              <w:rPr>
                <w:color w:val="000000"/>
              </w:rPr>
            </w:pPr>
            <w:r>
              <w:rPr>
                <w:color w:val="000000"/>
              </w:rPr>
              <w:t>Pakkuja omab jäätmete kogumiseks ja veoks vastavat jäätmeluba</w:t>
            </w:r>
          </w:p>
          <w:p w:rsidR="009E0E36" w:rsidRDefault="009E0E36">
            <w:pPr>
              <w:jc w:val="center"/>
              <w:rPr>
                <w:strike/>
                <w:color w:val="000000"/>
              </w:rPr>
            </w:pPr>
          </w:p>
          <w:p w:rsidR="009E0E36" w:rsidRDefault="009E0E36">
            <w:pPr>
              <w:jc w:val="center"/>
              <w:rPr>
                <w:strike/>
                <w:color w:val="000000"/>
              </w:rPr>
            </w:pPr>
          </w:p>
        </w:tc>
        <w:tc>
          <w:tcPr>
            <w:tcW w:w="4500" w:type="dxa"/>
            <w:tcBorders>
              <w:top w:val="single" w:sz="4" w:space="0" w:color="auto"/>
              <w:left w:val="single" w:sz="4" w:space="0" w:color="auto"/>
              <w:bottom w:val="single" w:sz="4" w:space="0" w:color="auto"/>
              <w:right w:val="single" w:sz="4" w:space="0" w:color="auto"/>
            </w:tcBorders>
          </w:tcPr>
          <w:p w:rsidR="009E0E36" w:rsidRDefault="009E0E36">
            <w:pPr>
              <w:jc w:val="center"/>
              <w:rPr>
                <w:strike/>
                <w:color w:val="000000"/>
              </w:rPr>
            </w:pPr>
          </w:p>
          <w:p w:rsidR="009E0E36" w:rsidRDefault="009E0E36">
            <w:pPr>
              <w:jc w:val="center"/>
              <w:rPr>
                <w:color w:val="000000"/>
              </w:rPr>
            </w:pPr>
            <w:r>
              <w:rPr>
                <w:color w:val="000000"/>
              </w:rPr>
              <w:t>Pakkuja esitab jäätmete kogumiseks ja veoks vastavat jäätmeluba</w:t>
            </w:r>
          </w:p>
          <w:p w:rsidR="009E0E36" w:rsidRDefault="009E0E36">
            <w:pPr>
              <w:jc w:val="center"/>
              <w:rPr>
                <w:color w:val="000000"/>
              </w:rPr>
            </w:pPr>
          </w:p>
          <w:p w:rsidR="009E0E36" w:rsidRDefault="009E0E36">
            <w:pPr>
              <w:jc w:val="center"/>
              <w:rPr>
                <w:strike/>
                <w:color w:val="000000"/>
              </w:rPr>
            </w:pPr>
          </w:p>
        </w:tc>
      </w:tr>
    </w:tbl>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Pr>
        <w:jc w:val="both"/>
      </w:pPr>
      <w:r>
        <w:rPr>
          <w:i/>
          <w:iCs/>
        </w:rPr>
        <w:t>Tööde lühikirjeldus</w:t>
      </w:r>
      <w:r>
        <w:t>:</w:t>
      </w:r>
    </w:p>
    <w:p w:rsidR="009E0E36" w:rsidRDefault="009E0E36" w:rsidP="009E0E36">
      <w:pPr>
        <w:jc w:val="both"/>
      </w:pPr>
      <w:r>
        <w:t>Suuregabariidiliste jäätmete kogumine ja vedu SA Narva Linnaelamu objektidel tähtajaga kuni 31.12.2012.a.</w:t>
      </w:r>
    </w:p>
    <w:p w:rsidR="009E0E36" w:rsidRDefault="009E0E36" w:rsidP="009E0E36">
      <w:pPr>
        <w:jc w:val="both"/>
      </w:pPr>
    </w:p>
    <w:p w:rsidR="009E0E36" w:rsidRDefault="009E0E36" w:rsidP="009E0E36">
      <w:pPr>
        <w:jc w:val="both"/>
      </w:pPr>
      <w:r>
        <w:t>SA Narva Linnaelamu objektide aadressid, konteinerite vajalik arv ja maht ning väljaveo graafik kooskõlastatakse eelneva tellimusega „Tellija” ja „Töövõtja” vahel.</w:t>
      </w:r>
      <w:r>
        <w:br/>
      </w:r>
    </w:p>
    <w:p w:rsidR="009E0E36" w:rsidRDefault="009E0E36" w:rsidP="009E0E36">
      <w:pPr>
        <w:jc w:val="both"/>
      </w:pPr>
    </w:p>
    <w:p w:rsidR="009E0E36" w:rsidRDefault="009E0E36" w:rsidP="009E0E36">
      <w:pPr>
        <w:jc w:val="both"/>
      </w:pPr>
    </w:p>
    <w:p w:rsidR="009E0E36" w:rsidRDefault="009E0E36" w:rsidP="009E0E36">
      <w:pPr>
        <w:jc w:val="both"/>
      </w:pPr>
      <w:r>
        <w:lastRenderedPageBreak/>
        <w:t>Pakkumus palume vormistada alljärgneva tabelina:</w:t>
      </w:r>
    </w:p>
    <w:tbl>
      <w:tblPr>
        <w:tblpPr w:leftFromText="141" w:rightFromText="141" w:bottomFromText="200" w:vertAnchor="text" w:horzAnchor="margin" w:tblpY="174"/>
        <w:tblW w:w="8492" w:type="dxa"/>
        <w:tblLook w:val="04A0"/>
      </w:tblPr>
      <w:tblGrid>
        <w:gridCol w:w="641"/>
        <w:gridCol w:w="2438"/>
        <w:gridCol w:w="907"/>
        <w:gridCol w:w="1853"/>
        <w:gridCol w:w="2653"/>
      </w:tblGrid>
      <w:tr w:rsidR="009E0E36" w:rsidRPr="009E0E36" w:rsidTr="009E0E36">
        <w:trPr>
          <w:trHeight w:val="258"/>
        </w:trPr>
        <w:tc>
          <w:tcPr>
            <w:tcW w:w="641" w:type="dxa"/>
            <w:tcBorders>
              <w:top w:val="single" w:sz="4" w:space="0" w:color="auto"/>
              <w:left w:val="single" w:sz="4" w:space="0" w:color="auto"/>
              <w:bottom w:val="single" w:sz="4" w:space="0" w:color="auto"/>
              <w:right w:val="single" w:sz="4" w:space="0" w:color="auto"/>
            </w:tcBorders>
            <w:noWrap/>
            <w:vAlign w:val="bottom"/>
            <w:hideMark/>
          </w:tcPr>
          <w:p w:rsidR="009E0E36" w:rsidRDefault="009E0E36">
            <w:pPr>
              <w:spacing w:line="276" w:lineRule="auto"/>
              <w:rPr>
                <w:b/>
                <w:bCs/>
              </w:rPr>
            </w:pPr>
            <w:r>
              <w:rPr>
                <w:b/>
                <w:bCs/>
              </w:rPr>
              <w:t>Nr</w:t>
            </w:r>
          </w:p>
        </w:tc>
        <w:tc>
          <w:tcPr>
            <w:tcW w:w="2438" w:type="dxa"/>
            <w:tcBorders>
              <w:top w:val="single" w:sz="4" w:space="0" w:color="auto"/>
              <w:left w:val="nil"/>
              <w:bottom w:val="single" w:sz="4" w:space="0" w:color="auto"/>
              <w:right w:val="single" w:sz="4" w:space="0" w:color="auto"/>
            </w:tcBorders>
            <w:noWrap/>
            <w:vAlign w:val="bottom"/>
            <w:hideMark/>
          </w:tcPr>
          <w:p w:rsidR="009E0E36" w:rsidRDefault="009E0E36">
            <w:pPr>
              <w:spacing w:line="276" w:lineRule="auto"/>
              <w:rPr>
                <w:b/>
                <w:bCs/>
              </w:rPr>
            </w:pPr>
            <w:r>
              <w:rPr>
                <w:b/>
                <w:bCs/>
              </w:rPr>
              <w:t>Teenuse nimetus</w:t>
            </w:r>
          </w:p>
        </w:tc>
        <w:tc>
          <w:tcPr>
            <w:tcW w:w="907" w:type="dxa"/>
            <w:tcBorders>
              <w:top w:val="single" w:sz="4" w:space="0" w:color="auto"/>
              <w:left w:val="nil"/>
              <w:bottom w:val="single" w:sz="4" w:space="0" w:color="auto"/>
              <w:right w:val="single" w:sz="4" w:space="0" w:color="auto"/>
            </w:tcBorders>
            <w:noWrap/>
            <w:vAlign w:val="bottom"/>
            <w:hideMark/>
          </w:tcPr>
          <w:p w:rsidR="009E0E36" w:rsidRDefault="009E0E36">
            <w:pPr>
              <w:spacing w:line="276" w:lineRule="auto"/>
              <w:rPr>
                <w:b/>
                <w:bCs/>
              </w:rPr>
            </w:pPr>
            <w:r>
              <w:rPr>
                <w:b/>
                <w:bCs/>
              </w:rPr>
              <w:t>Ühik</w:t>
            </w:r>
          </w:p>
        </w:tc>
        <w:tc>
          <w:tcPr>
            <w:tcW w:w="1853" w:type="dxa"/>
            <w:tcBorders>
              <w:top w:val="single" w:sz="4" w:space="0" w:color="auto"/>
              <w:left w:val="nil"/>
              <w:bottom w:val="single" w:sz="4" w:space="0" w:color="auto"/>
              <w:right w:val="single" w:sz="4" w:space="0" w:color="auto"/>
            </w:tcBorders>
            <w:noWrap/>
            <w:vAlign w:val="bottom"/>
            <w:hideMark/>
          </w:tcPr>
          <w:p w:rsidR="009E0E36" w:rsidRDefault="009E0E36">
            <w:pPr>
              <w:spacing w:line="276" w:lineRule="auto"/>
              <w:rPr>
                <w:b/>
                <w:bCs/>
              </w:rPr>
            </w:pPr>
            <w:r>
              <w:rPr>
                <w:b/>
                <w:bCs/>
              </w:rPr>
              <w:t>Hind km-ta, EUR</w:t>
            </w:r>
          </w:p>
        </w:tc>
        <w:tc>
          <w:tcPr>
            <w:tcW w:w="2653" w:type="dxa"/>
            <w:tcBorders>
              <w:top w:val="single" w:sz="4" w:space="0" w:color="auto"/>
              <w:left w:val="nil"/>
              <w:bottom w:val="single" w:sz="4" w:space="0" w:color="auto"/>
              <w:right w:val="single" w:sz="4" w:space="0" w:color="auto"/>
            </w:tcBorders>
            <w:noWrap/>
            <w:vAlign w:val="bottom"/>
            <w:hideMark/>
          </w:tcPr>
          <w:p w:rsidR="009E0E36" w:rsidRDefault="009E0E36">
            <w:pPr>
              <w:spacing w:line="276" w:lineRule="auto"/>
              <w:rPr>
                <w:b/>
                <w:bCs/>
              </w:rPr>
            </w:pPr>
            <w:r>
              <w:rPr>
                <w:b/>
                <w:bCs/>
              </w:rPr>
              <w:t>Kokku koos km-ga, EUR</w:t>
            </w:r>
          </w:p>
        </w:tc>
      </w:tr>
      <w:tr w:rsidR="009E0E36" w:rsidTr="009E0E36">
        <w:trPr>
          <w:trHeight w:val="517"/>
        </w:trPr>
        <w:tc>
          <w:tcPr>
            <w:tcW w:w="641" w:type="dxa"/>
            <w:tcBorders>
              <w:top w:val="nil"/>
              <w:left w:val="single" w:sz="4" w:space="0" w:color="auto"/>
              <w:bottom w:val="single" w:sz="4" w:space="0" w:color="auto"/>
              <w:right w:val="single" w:sz="4" w:space="0" w:color="auto"/>
            </w:tcBorders>
            <w:noWrap/>
            <w:vAlign w:val="bottom"/>
            <w:hideMark/>
          </w:tcPr>
          <w:p w:rsidR="009E0E36" w:rsidRDefault="009E0E36">
            <w:pPr>
              <w:spacing w:line="276" w:lineRule="auto"/>
              <w:jc w:val="right"/>
              <w:rPr>
                <w:lang w:val="ru-RU"/>
              </w:rPr>
            </w:pPr>
            <w:r>
              <w:rPr>
                <w:lang w:val="ru-RU"/>
              </w:rPr>
              <w:t>1</w:t>
            </w:r>
          </w:p>
        </w:tc>
        <w:tc>
          <w:tcPr>
            <w:tcW w:w="2438" w:type="dxa"/>
            <w:tcBorders>
              <w:top w:val="nil"/>
              <w:left w:val="nil"/>
              <w:bottom w:val="single" w:sz="4" w:space="0" w:color="auto"/>
              <w:right w:val="single" w:sz="4" w:space="0" w:color="auto"/>
            </w:tcBorders>
            <w:vAlign w:val="bottom"/>
            <w:hideMark/>
          </w:tcPr>
          <w:p w:rsidR="009E0E36" w:rsidRDefault="009E0E36">
            <w:pPr>
              <w:spacing w:line="276" w:lineRule="auto"/>
            </w:pPr>
            <w:r>
              <w:rPr>
                <w:lang w:val="en-US"/>
              </w:rPr>
              <w:t xml:space="preserve">13-15 </w:t>
            </w:r>
            <w:r>
              <w:t xml:space="preserve"> m</w:t>
            </w:r>
            <w:r>
              <w:rPr>
                <w:vertAlign w:val="superscript"/>
              </w:rPr>
              <w:t>3</w:t>
            </w:r>
            <w:r>
              <w:t xml:space="preserve"> konteiner </w:t>
            </w:r>
          </w:p>
        </w:tc>
        <w:tc>
          <w:tcPr>
            <w:tcW w:w="907" w:type="dxa"/>
            <w:tcBorders>
              <w:top w:val="nil"/>
              <w:left w:val="nil"/>
              <w:bottom w:val="single" w:sz="4" w:space="0" w:color="auto"/>
              <w:right w:val="single" w:sz="4" w:space="0" w:color="auto"/>
            </w:tcBorders>
            <w:noWrap/>
            <w:vAlign w:val="bottom"/>
            <w:hideMark/>
          </w:tcPr>
          <w:p w:rsidR="009E0E36" w:rsidRDefault="009E0E36">
            <w:pPr>
              <w:spacing w:line="276" w:lineRule="auto"/>
            </w:pPr>
            <w:r>
              <w:t>kord</w:t>
            </w:r>
          </w:p>
        </w:tc>
        <w:tc>
          <w:tcPr>
            <w:tcW w:w="1853" w:type="dxa"/>
            <w:tcBorders>
              <w:top w:val="nil"/>
              <w:left w:val="nil"/>
              <w:bottom w:val="single" w:sz="4" w:space="0" w:color="auto"/>
              <w:right w:val="single" w:sz="4" w:space="0" w:color="auto"/>
            </w:tcBorders>
            <w:noWrap/>
            <w:vAlign w:val="bottom"/>
          </w:tcPr>
          <w:p w:rsidR="009E0E36" w:rsidRDefault="009E0E36">
            <w:pPr>
              <w:spacing w:line="276" w:lineRule="auto"/>
            </w:pPr>
          </w:p>
        </w:tc>
        <w:tc>
          <w:tcPr>
            <w:tcW w:w="2653" w:type="dxa"/>
            <w:tcBorders>
              <w:top w:val="nil"/>
              <w:left w:val="nil"/>
              <w:bottom w:val="single" w:sz="4" w:space="0" w:color="auto"/>
              <w:right w:val="single" w:sz="4" w:space="0" w:color="auto"/>
            </w:tcBorders>
            <w:noWrap/>
            <w:vAlign w:val="bottom"/>
          </w:tcPr>
          <w:p w:rsidR="009E0E36" w:rsidRDefault="009E0E36">
            <w:pPr>
              <w:spacing w:line="276" w:lineRule="auto"/>
            </w:pPr>
          </w:p>
        </w:tc>
      </w:tr>
      <w:tr w:rsidR="009E0E36" w:rsidTr="009E0E36">
        <w:trPr>
          <w:trHeight w:val="517"/>
        </w:trPr>
        <w:tc>
          <w:tcPr>
            <w:tcW w:w="641" w:type="dxa"/>
            <w:tcBorders>
              <w:top w:val="nil"/>
              <w:left w:val="single" w:sz="4" w:space="0" w:color="auto"/>
              <w:bottom w:val="single" w:sz="4" w:space="0" w:color="auto"/>
              <w:right w:val="single" w:sz="4" w:space="0" w:color="auto"/>
            </w:tcBorders>
            <w:noWrap/>
            <w:vAlign w:val="bottom"/>
            <w:hideMark/>
          </w:tcPr>
          <w:p w:rsidR="009E0E36" w:rsidRDefault="009E0E36">
            <w:pPr>
              <w:spacing w:line="276" w:lineRule="auto"/>
              <w:jc w:val="right"/>
              <w:rPr>
                <w:lang w:val="ru-RU"/>
              </w:rPr>
            </w:pPr>
            <w:r>
              <w:rPr>
                <w:lang w:val="ru-RU"/>
              </w:rPr>
              <w:t>2</w:t>
            </w:r>
          </w:p>
        </w:tc>
        <w:tc>
          <w:tcPr>
            <w:tcW w:w="2438" w:type="dxa"/>
            <w:tcBorders>
              <w:top w:val="nil"/>
              <w:left w:val="nil"/>
              <w:bottom w:val="single" w:sz="4" w:space="0" w:color="auto"/>
              <w:right w:val="single" w:sz="4" w:space="0" w:color="auto"/>
            </w:tcBorders>
            <w:vAlign w:val="bottom"/>
            <w:hideMark/>
          </w:tcPr>
          <w:p w:rsidR="009E0E36" w:rsidRDefault="009E0E36">
            <w:pPr>
              <w:spacing w:line="276" w:lineRule="auto"/>
            </w:pPr>
            <w:r>
              <w:rPr>
                <w:lang w:val="ru-RU"/>
              </w:rPr>
              <w:t>20</w:t>
            </w:r>
            <w:r>
              <w:t xml:space="preserve">  m</w:t>
            </w:r>
            <w:r>
              <w:rPr>
                <w:vertAlign w:val="superscript"/>
              </w:rPr>
              <w:t>3</w:t>
            </w:r>
            <w:r>
              <w:t xml:space="preserve"> konteiner</w:t>
            </w:r>
          </w:p>
        </w:tc>
        <w:tc>
          <w:tcPr>
            <w:tcW w:w="907" w:type="dxa"/>
            <w:tcBorders>
              <w:top w:val="nil"/>
              <w:left w:val="nil"/>
              <w:bottom w:val="single" w:sz="4" w:space="0" w:color="auto"/>
              <w:right w:val="single" w:sz="4" w:space="0" w:color="auto"/>
            </w:tcBorders>
            <w:noWrap/>
            <w:vAlign w:val="bottom"/>
            <w:hideMark/>
          </w:tcPr>
          <w:p w:rsidR="009E0E36" w:rsidRDefault="009E0E36">
            <w:pPr>
              <w:spacing w:line="276" w:lineRule="auto"/>
            </w:pPr>
            <w:r>
              <w:t>kord</w:t>
            </w:r>
          </w:p>
        </w:tc>
        <w:tc>
          <w:tcPr>
            <w:tcW w:w="1853" w:type="dxa"/>
            <w:tcBorders>
              <w:top w:val="nil"/>
              <w:left w:val="nil"/>
              <w:bottom w:val="single" w:sz="4" w:space="0" w:color="auto"/>
              <w:right w:val="single" w:sz="4" w:space="0" w:color="auto"/>
            </w:tcBorders>
            <w:noWrap/>
            <w:vAlign w:val="bottom"/>
          </w:tcPr>
          <w:p w:rsidR="009E0E36" w:rsidRDefault="009E0E36">
            <w:pPr>
              <w:spacing w:line="276" w:lineRule="auto"/>
            </w:pPr>
          </w:p>
        </w:tc>
        <w:tc>
          <w:tcPr>
            <w:tcW w:w="2653" w:type="dxa"/>
            <w:tcBorders>
              <w:top w:val="nil"/>
              <w:left w:val="nil"/>
              <w:bottom w:val="single" w:sz="4" w:space="0" w:color="auto"/>
              <w:right w:val="single" w:sz="4" w:space="0" w:color="auto"/>
            </w:tcBorders>
            <w:noWrap/>
            <w:vAlign w:val="bottom"/>
          </w:tcPr>
          <w:p w:rsidR="009E0E36" w:rsidRDefault="009E0E36">
            <w:pPr>
              <w:spacing w:line="276" w:lineRule="auto"/>
            </w:pPr>
          </w:p>
        </w:tc>
      </w:tr>
      <w:tr w:rsidR="009E0E36" w:rsidTr="009E0E36">
        <w:trPr>
          <w:trHeight w:val="517"/>
        </w:trPr>
        <w:tc>
          <w:tcPr>
            <w:tcW w:w="641" w:type="dxa"/>
            <w:tcBorders>
              <w:top w:val="nil"/>
              <w:left w:val="single" w:sz="4" w:space="0" w:color="auto"/>
              <w:bottom w:val="single" w:sz="4" w:space="0" w:color="auto"/>
              <w:right w:val="single" w:sz="4" w:space="0" w:color="auto"/>
            </w:tcBorders>
            <w:noWrap/>
            <w:vAlign w:val="bottom"/>
            <w:hideMark/>
          </w:tcPr>
          <w:p w:rsidR="009E0E36" w:rsidRDefault="009E0E36">
            <w:pPr>
              <w:spacing w:line="276" w:lineRule="auto"/>
              <w:jc w:val="right"/>
              <w:rPr>
                <w:lang w:val="ru-RU"/>
              </w:rPr>
            </w:pPr>
            <w:r>
              <w:rPr>
                <w:lang w:val="ru-RU"/>
              </w:rPr>
              <w:t>3</w:t>
            </w:r>
          </w:p>
        </w:tc>
        <w:tc>
          <w:tcPr>
            <w:tcW w:w="2438" w:type="dxa"/>
            <w:tcBorders>
              <w:top w:val="nil"/>
              <w:left w:val="nil"/>
              <w:bottom w:val="single" w:sz="4" w:space="0" w:color="auto"/>
              <w:right w:val="single" w:sz="4" w:space="0" w:color="auto"/>
            </w:tcBorders>
            <w:vAlign w:val="bottom"/>
            <w:hideMark/>
          </w:tcPr>
          <w:p w:rsidR="009E0E36" w:rsidRDefault="009E0E36">
            <w:pPr>
              <w:spacing w:line="276" w:lineRule="auto"/>
            </w:pPr>
            <w:r>
              <w:rPr>
                <w:lang w:val="ru-RU"/>
              </w:rPr>
              <w:t>30</w:t>
            </w:r>
            <w:r>
              <w:t xml:space="preserve">  m</w:t>
            </w:r>
            <w:r>
              <w:rPr>
                <w:vertAlign w:val="superscript"/>
              </w:rPr>
              <w:t>3</w:t>
            </w:r>
            <w:r>
              <w:t xml:space="preserve"> konteiner</w:t>
            </w:r>
          </w:p>
        </w:tc>
        <w:tc>
          <w:tcPr>
            <w:tcW w:w="907" w:type="dxa"/>
            <w:tcBorders>
              <w:top w:val="nil"/>
              <w:left w:val="nil"/>
              <w:bottom w:val="single" w:sz="4" w:space="0" w:color="auto"/>
              <w:right w:val="single" w:sz="4" w:space="0" w:color="auto"/>
            </w:tcBorders>
            <w:noWrap/>
            <w:vAlign w:val="bottom"/>
            <w:hideMark/>
          </w:tcPr>
          <w:p w:rsidR="009E0E36" w:rsidRDefault="009E0E36">
            <w:pPr>
              <w:spacing w:line="276" w:lineRule="auto"/>
            </w:pPr>
            <w:r>
              <w:t>kord</w:t>
            </w:r>
          </w:p>
        </w:tc>
        <w:tc>
          <w:tcPr>
            <w:tcW w:w="1853" w:type="dxa"/>
            <w:tcBorders>
              <w:top w:val="nil"/>
              <w:left w:val="nil"/>
              <w:bottom w:val="single" w:sz="4" w:space="0" w:color="auto"/>
              <w:right w:val="single" w:sz="4" w:space="0" w:color="auto"/>
            </w:tcBorders>
            <w:noWrap/>
            <w:vAlign w:val="bottom"/>
          </w:tcPr>
          <w:p w:rsidR="009E0E36" w:rsidRDefault="009E0E36">
            <w:pPr>
              <w:spacing w:line="276" w:lineRule="auto"/>
            </w:pPr>
          </w:p>
        </w:tc>
        <w:tc>
          <w:tcPr>
            <w:tcW w:w="2653" w:type="dxa"/>
            <w:tcBorders>
              <w:top w:val="nil"/>
              <w:left w:val="nil"/>
              <w:bottom w:val="single" w:sz="4" w:space="0" w:color="auto"/>
              <w:right w:val="single" w:sz="4" w:space="0" w:color="auto"/>
            </w:tcBorders>
            <w:noWrap/>
            <w:vAlign w:val="bottom"/>
          </w:tcPr>
          <w:p w:rsidR="009E0E36" w:rsidRDefault="009E0E36">
            <w:pPr>
              <w:spacing w:line="276" w:lineRule="auto"/>
            </w:pPr>
          </w:p>
        </w:tc>
      </w:tr>
    </w:tbl>
    <w:p w:rsidR="009E0E36" w:rsidRDefault="009E0E36" w:rsidP="009E0E36"/>
    <w:p w:rsidR="009E0E36" w:rsidRDefault="009E0E36" w:rsidP="009E0E36"/>
    <w:p w:rsidR="009E0E36" w:rsidRDefault="009E0E36" w:rsidP="009E0E36"/>
    <w:p w:rsidR="009E0E36" w:rsidRDefault="009E0E36" w:rsidP="009E0E36"/>
    <w:p w:rsidR="009E0E36" w:rsidRDefault="009E0E36" w:rsidP="009E0E36"/>
    <w:p w:rsidR="009E0E36" w:rsidRDefault="009E0E36" w:rsidP="009E0E36">
      <w:pPr>
        <w:rPr>
          <w:lang w:val="ru-RU"/>
        </w:rPr>
      </w:pPr>
    </w:p>
    <w:p w:rsidR="009E0E36" w:rsidRDefault="009E0E36" w:rsidP="009E0E36"/>
    <w:p w:rsidR="009E0E36" w:rsidRDefault="009E0E36" w:rsidP="009E0E36">
      <w:pPr>
        <w:jc w:val="both"/>
        <w:rPr>
          <w:lang w:val="ru-RU"/>
        </w:rPr>
      </w:pPr>
    </w:p>
    <w:p w:rsidR="009E0E36" w:rsidRDefault="009E0E36" w:rsidP="009E0E36">
      <w:pPr>
        <w:jc w:val="both"/>
        <w:rPr>
          <w:lang w:val="ru-RU"/>
        </w:rPr>
      </w:pPr>
    </w:p>
    <w:p w:rsidR="009E0E36" w:rsidRDefault="009E0E36" w:rsidP="009E0E36">
      <w:pPr>
        <w:jc w:val="both"/>
        <w:rPr>
          <w:lang w:val="ru-RU"/>
        </w:rPr>
      </w:pPr>
    </w:p>
    <w:p w:rsidR="009E0E36" w:rsidRDefault="009E0E36" w:rsidP="009E0E36">
      <w:pPr>
        <w:jc w:val="both"/>
        <w:rPr>
          <w:lang w:val="ru-RU"/>
        </w:rPr>
      </w:pPr>
    </w:p>
    <w:p w:rsidR="009E0E36" w:rsidRDefault="009E0E36" w:rsidP="009E0E36">
      <w:pPr>
        <w:jc w:val="both"/>
      </w:pPr>
      <w:r>
        <w:t>Teenuse hind peab hõlmama kõik jäätmete kogumise, vedamise ja utiliseerimise/kõrvaldamisega toiminguid (sh tööjõud, veok ja selle amortisatsioon, transport objektile, konteineri tühjendus, kogutud jäätmete kaalumine, kogutud jäätmete mahalaadimine, kogutud jäätmete käitlemine/taaskasutamine/kõrvaldamine, keskkonnatasude ja teiste kulude maksmine, lepingute ja arvete koostamine ja väljastamine, administreerimine ja muud kaasnevad kulud).</w:t>
      </w:r>
    </w:p>
    <w:p w:rsidR="009E0E36" w:rsidRDefault="009E0E36" w:rsidP="009E0E36">
      <w:pPr>
        <w:jc w:val="both"/>
      </w:pPr>
    </w:p>
    <w:p w:rsidR="009E0E36" w:rsidRDefault="009E0E36" w:rsidP="009E0E36">
      <w:pPr>
        <w:jc w:val="both"/>
      </w:pPr>
      <w:r>
        <w:rPr>
          <w:i/>
          <w:iCs/>
        </w:rPr>
        <w:t>Pakkumuse esitamisel palume arvestada alljärgnevaga:</w:t>
      </w:r>
    </w:p>
    <w:p w:rsidR="009E0E36" w:rsidRDefault="009E0E36" w:rsidP="009E0E36">
      <w:pPr>
        <w:jc w:val="both"/>
      </w:pPr>
    </w:p>
    <w:p w:rsidR="009E0E36" w:rsidRDefault="009E0E36" w:rsidP="009E0E36">
      <w:pPr>
        <w:numPr>
          <w:ilvl w:val="0"/>
          <w:numId w:val="1"/>
        </w:numPr>
        <w:jc w:val="both"/>
      </w:pPr>
      <w:r>
        <w:t>Hankija tunnistab edukaks madalaima kogumaksumusega pakkumuse;</w:t>
      </w:r>
    </w:p>
    <w:p w:rsidR="009E0E36" w:rsidRDefault="009E0E36" w:rsidP="009E0E36">
      <w:pPr>
        <w:numPr>
          <w:ilvl w:val="0"/>
          <w:numId w:val="1"/>
        </w:numPr>
        <w:jc w:val="both"/>
      </w:pPr>
      <w:r>
        <w:t>Pakkujatel hankemenetlusest kõrvaldamise aluste ning pakkujate kvalifikatsiooni kontrollimisel, pakkumuste vastavuse hindamisel ning eduka pakkumuse väljaselgitamisel juhindutakse riigihangete seadusest, arvestades lihtmenetlusega hankemenetluse erisustega;</w:t>
      </w:r>
    </w:p>
    <w:p w:rsidR="009E0E36" w:rsidRDefault="009E0E36" w:rsidP="009E0E36">
      <w:pPr>
        <w:numPr>
          <w:ilvl w:val="0"/>
          <w:numId w:val="1"/>
        </w:numPr>
        <w:jc w:val="both"/>
      </w:pPr>
      <w:r>
        <w:t>Hankija ei sõlmi hankelepingut ning kõrvaldab hankemenetlusest igal ajal pakkuja, kelle õigusaktidest tulenevad riiklike maksude tasumise kohustused ei ole nõuetekohaselt täidetud;</w:t>
      </w:r>
    </w:p>
    <w:p w:rsidR="009E0E36" w:rsidRDefault="009E0E36" w:rsidP="009E0E36">
      <w:pPr>
        <w:numPr>
          <w:ilvl w:val="0"/>
          <w:numId w:val="1"/>
        </w:numPr>
        <w:jc w:val="both"/>
      </w:pPr>
      <w:r>
        <w:t>Riiklike maksude nõuetekohast täitmist kontrollib hankija e-maksuameti infosüsteemi kaudu;</w:t>
      </w:r>
    </w:p>
    <w:p w:rsidR="009E0E36" w:rsidRDefault="009E0E36" w:rsidP="009E0E36">
      <w:pPr>
        <w:numPr>
          <w:ilvl w:val="0"/>
          <w:numId w:val="1"/>
        </w:numPr>
        <w:jc w:val="both"/>
      </w:pPr>
      <w:r>
        <w:t>Pakkumuse esitamisega kinnitab pakkuja, et omab teenuse nõuetekohaseks osutamiseks vajalike ressursse (töövahendeid, konteinereid, prügiveokeid, avalik-õiguslike lubasid, tööjõudu jms). Hankijal on kahtluse korral õigus kontrollida pakkujate kvalifikatsiooni, nõudes pakkujalt kvalifikatsiooni olemasolu tõendavate dokumentide esitamist;</w:t>
      </w:r>
    </w:p>
    <w:p w:rsidR="009E0E36" w:rsidRDefault="009E0E36" w:rsidP="009E0E36">
      <w:pPr>
        <w:numPr>
          <w:ilvl w:val="0"/>
          <w:numId w:val="1"/>
        </w:numPr>
        <w:jc w:val="both"/>
      </w:pPr>
    </w:p>
    <w:p w:rsidR="009E0E36" w:rsidRDefault="009E0E36" w:rsidP="009E0E36">
      <w:pPr>
        <w:widowControl w:val="0"/>
        <w:shd w:val="clear" w:color="auto" w:fill="FFFFFF"/>
        <w:overflowPunct w:val="0"/>
        <w:autoSpaceDE w:val="0"/>
        <w:autoSpaceDN w:val="0"/>
        <w:adjustRightInd w:val="0"/>
        <w:spacing w:before="120"/>
        <w:ind w:left="720"/>
        <w:jc w:val="both"/>
        <w:textAlignment w:val="baseline"/>
      </w:pPr>
      <w:r>
        <w:t>Pakkumused esitada kirjalikus vormis allkirjastatult ning kinnises pakendis hankija asukohajärgsel aadressil Energia 4, sihtasutus Narva Linnaelamu, 20</w:t>
      </w:r>
      <w:r>
        <w:rPr>
          <w:lang w:val="en-US"/>
        </w:rPr>
        <w:t>304</w:t>
      </w:r>
      <w:r>
        <w:t xml:space="preserve"> NARVA. Pakendile palume märkida pakkuja nimi, registrikood ja lihtmenetlusega riigihange nimetus „Suuregabariidiliste jäätmete kogumine ja vedu SA Narva Linnaelamu objektidel tähtajaga kuni 31.12.2012.a.“. Kohaletoomisel esitada pakkumus sekretärile (Energia 4, sihtasutus Narva Linnaelamu, 3.kabinet). Pakkumuste esitamine elektronposti või muu sidevahendi teel on keelatud ning menetlusreegleid rikkudes esitatud pakkumused ei kuulu läbivaatamisele;</w:t>
      </w:r>
    </w:p>
    <w:p w:rsidR="009E0E36" w:rsidRDefault="009E0E36" w:rsidP="009E0E36">
      <w:pPr>
        <w:numPr>
          <w:ilvl w:val="0"/>
          <w:numId w:val="1"/>
        </w:numPr>
        <w:jc w:val="both"/>
      </w:pPr>
      <w:r>
        <w:t xml:space="preserve">Pakkumuste esitamise tähtpäevaks on </w:t>
      </w:r>
      <w:r>
        <w:rPr>
          <w:b/>
          <w:bCs/>
        </w:rPr>
        <w:t>7. mär</w:t>
      </w:r>
      <w:r w:rsidR="006D64BE">
        <w:rPr>
          <w:b/>
          <w:bCs/>
        </w:rPr>
        <w:t>tsil 2012.a kell 10.00</w:t>
      </w:r>
      <w:r>
        <w:t>. Hilisemalt laekunud pakkumused ei kuulu läbivaatamisele;</w:t>
      </w:r>
    </w:p>
    <w:p w:rsidR="009E0E36" w:rsidRDefault="009E0E36" w:rsidP="009E0E36">
      <w:pPr>
        <w:numPr>
          <w:ilvl w:val="0"/>
          <w:numId w:val="1"/>
        </w:numPr>
        <w:jc w:val="both"/>
      </w:pPr>
      <w:r>
        <w:rPr>
          <w:u w:val="single"/>
        </w:rPr>
        <w:t xml:space="preserve">Pakkumused avatakse </w:t>
      </w:r>
      <w:r w:rsidR="006D64BE">
        <w:rPr>
          <w:b/>
          <w:bCs/>
        </w:rPr>
        <w:t>7. märtsil 2012.a</w:t>
      </w:r>
      <w:bookmarkStart w:id="0" w:name="_GoBack"/>
      <w:bookmarkEnd w:id="0"/>
      <w:r>
        <w:rPr>
          <w:u w:val="single"/>
        </w:rPr>
        <w:t xml:space="preserve"> kell 10:05 hankija asukohas aadressil </w:t>
      </w:r>
      <w:r>
        <w:t>Energia 4, sihtasutus Narva Linnaelamu, 20</w:t>
      </w:r>
      <w:r>
        <w:rPr>
          <w:lang w:val="en-US"/>
        </w:rPr>
        <w:t>304</w:t>
      </w:r>
      <w:r>
        <w:t xml:space="preserve"> NARVA </w:t>
      </w:r>
    </w:p>
    <w:p w:rsidR="009E0E36" w:rsidRDefault="009E0E36" w:rsidP="009E0E36">
      <w:pPr>
        <w:numPr>
          <w:ilvl w:val="0"/>
          <w:numId w:val="1"/>
        </w:numPr>
        <w:jc w:val="both"/>
      </w:pPr>
      <w:r>
        <w:t>Küsimuste tekkimisel pöörduda selgituste saamiseks Narva Linnaelamu SA spetsialisti Galina Jefimovi, 35 66 205, linnaelamu@hot.ee, poole.</w:t>
      </w:r>
    </w:p>
    <w:p w:rsidR="009E0E36" w:rsidRDefault="009E0E36" w:rsidP="009E0E36">
      <w:pPr>
        <w:jc w:val="both"/>
      </w:pPr>
    </w:p>
    <w:p w:rsidR="009E0E36" w:rsidRDefault="009E0E36" w:rsidP="009E0E36">
      <w:pPr>
        <w:jc w:val="both"/>
      </w:pPr>
    </w:p>
    <w:p w:rsidR="009E0E36" w:rsidRDefault="009E0E36" w:rsidP="009E0E36">
      <w:pPr>
        <w:rPr>
          <w:lang w:val="en-US"/>
        </w:rPr>
      </w:pPr>
    </w:p>
    <w:p w:rsidR="009E0E36" w:rsidRDefault="009E0E36" w:rsidP="009E0E36">
      <w:pPr>
        <w:rPr>
          <w:lang w:val="en-US"/>
        </w:rPr>
      </w:pPr>
    </w:p>
    <w:p w:rsidR="009E0E36" w:rsidRDefault="009E0E36" w:rsidP="009E0E36">
      <w:pPr>
        <w:rPr>
          <w:lang w:val="en-US"/>
        </w:rPr>
      </w:pPr>
    </w:p>
    <w:p w:rsidR="009E0E36" w:rsidRDefault="009E0E36" w:rsidP="009E0E36">
      <w:pPr>
        <w:rPr>
          <w:lang w:val="en-US"/>
        </w:rPr>
      </w:pPr>
    </w:p>
    <w:p w:rsidR="009E0E36" w:rsidRDefault="009E0E36" w:rsidP="009E0E36">
      <w:pPr>
        <w:rPr>
          <w:lang w:val="en-US"/>
        </w:rPr>
      </w:pPr>
    </w:p>
    <w:p w:rsidR="009E0E36" w:rsidRDefault="009E0E36" w:rsidP="009E0E36">
      <w:pPr>
        <w:spacing w:before="120"/>
        <w:jc w:val="right"/>
      </w:pPr>
      <w:r>
        <w:t>Lisa 1</w:t>
      </w:r>
    </w:p>
    <w:p w:rsidR="009E0E36" w:rsidRDefault="009E0E36" w:rsidP="009E0E36">
      <w:pPr>
        <w:jc w:val="right"/>
      </w:pPr>
      <w:r>
        <w:t>Pakkuja kinnitus</w:t>
      </w:r>
    </w:p>
    <w:p w:rsidR="009E0E36" w:rsidRDefault="009E0E36" w:rsidP="009E0E36">
      <w:pPr>
        <w:spacing w:before="120"/>
        <w:jc w:val="right"/>
      </w:pPr>
    </w:p>
    <w:p w:rsidR="009E0E36" w:rsidRDefault="009E0E36" w:rsidP="009E0E36">
      <w:pPr>
        <w:tabs>
          <w:tab w:val="left" w:pos="2400"/>
        </w:tabs>
      </w:pPr>
    </w:p>
    <w:p w:rsidR="009E0E36" w:rsidRDefault="009E0E36" w:rsidP="009E0E36">
      <w:pPr>
        <w:tabs>
          <w:tab w:val="left" w:pos="2400"/>
        </w:tabs>
      </w:pPr>
      <w:r>
        <w:t>Hankija nimi:</w:t>
      </w:r>
      <w:r>
        <w:tab/>
        <w:t>Narva Linnaelamu SA</w:t>
      </w:r>
    </w:p>
    <w:p w:rsidR="009E0E36" w:rsidRDefault="009E0E36" w:rsidP="009E0E36">
      <w:pPr>
        <w:tabs>
          <w:tab w:val="left" w:pos="2400"/>
        </w:tabs>
        <w:spacing w:before="120"/>
        <w:ind w:left="2124" w:hanging="2124"/>
        <w:rPr>
          <w:lang w:val="en-US"/>
        </w:rPr>
      </w:pPr>
      <w:r>
        <w:t>Riigihanke nimetus:</w:t>
      </w:r>
      <w:r>
        <w:tab/>
        <w:t>„Suuregabariidiliste jäätmete kogumine ja vedu SA Narva Linnaelamu objektidel tähtajaga kuni 31.12.2012.a.</w:t>
      </w:r>
    </w:p>
    <w:p w:rsidR="009E0E36" w:rsidRDefault="009E0E36" w:rsidP="009E0E36">
      <w:pPr>
        <w:tabs>
          <w:tab w:val="left" w:pos="2400"/>
        </w:tabs>
        <w:spacing w:before="120"/>
        <w:ind w:left="2124" w:hanging="2124"/>
        <w:rPr>
          <w:lang w:val="en-US"/>
        </w:rPr>
      </w:pPr>
    </w:p>
    <w:p w:rsidR="009E0E36" w:rsidRDefault="009E0E36" w:rsidP="009E0E36">
      <w:pPr>
        <w:tabs>
          <w:tab w:val="left" w:pos="2400"/>
        </w:tabs>
        <w:spacing w:before="120"/>
        <w:ind w:left="2124" w:hanging="2124"/>
      </w:pPr>
      <w:r>
        <w:t>Menetlusliik:</w:t>
      </w:r>
      <w:r>
        <w:tab/>
        <w:t xml:space="preserve">          RHS § 16 lg 1 [lihtmenetlus/teenused]</w:t>
      </w:r>
    </w:p>
    <w:p w:rsidR="009E0E36" w:rsidRDefault="009E0E36" w:rsidP="009E0E36"/>
    <w:p w:rsidR="009E0E36" w:rsidRDefault="009E0E36" w:rsidP="009E0E36">
      <w:r>
        <w:t>Pakkuja nimi:</w:t>
      </w:r>
    </w:p>
    <w:p w:rsidR="009E0E36" w:rsidRDefault="009E0E36" w:rsidP="009E0E36">
      <w:pPr>
        <w:spacing w:before="120"/>
      </w:pPr>
      <w:r>
        <w:t>Pakkuja registrikood:</w:t>
      </w:r>
    </w:p>
    <w:p w:rsidR="009E0E36" w:rsidRDefault="009E0E36" w:rsidP="009E0E36"/>
    <w:p w:rsidR="009E0E36" w:rsidRDefault="009E0E36" w:rsidP="009E0E36"/>
    <w:p w:rsidR="009E0E36" w:rsidRDefault="009E0E36" w:rsidP="009E0E36">
      <w:pPr>
        <w:numPr>
          <w:ilvl w:val="0"/>
          <w:numId w:val="2"/>
        </w:numPr>
        <w:jc w:val="both"/>
      </w:pPr>
      <w:r>
        <w:t>Käesolevaga kinnitame, et meil puuduvad RHS § 38 lg 1 p-des 1-3 ja lg 2 p-s 4 nimetatud hankemenetlusest kõrvaldamise asjaolud. Kinnitame, et vastame täielikult</w:t>
      </w:r>
      <w:r>
        <w:rPr>
          <w:sz w:val="16"/>
          <w:szCs w:val="16"/>
        </w:rPr>
        <w:t xml:space="preserve"> </w:t>
      </w:r>
      <w:r>
        <w:t>hankekutses</w:t>
      </w:r>
      <w:r>
        <w:rPr>
          <w:sz w:val="16"/>
          <w:szCs w:val="16"/>
        </w:rPr>
        <w:t xml:space="preserve"> </w:t>
      </w:r>
      <w:r>
        <w:t>esitatud</w:t>
      </w:r>
      <w:r>
        <w:rPr>
          <w:sz w:val="16"/>
          <w:szCs w:val="16"/>
        </w:rPr>
        <w:t xml:space="preserve"> </w:t>
      </w:r>
      <w:r>
        <w:t>kvalifitseerimistingimustele</w:t>
      </w:r>
      <w:r>
        <w:rPr>
          <w:sz w:val="16"/>
          <w:szCs w:val="16"/>
        </w:rPr>
        <w:t xml:space="preserve"> </w:t>
      </w:r>
      <w:r>
        <w:t>ning</w:t>
      </w:r>
      <w:r>
        <w:rPr>
          <w:sz w:val="16"/>
          <w:szCs w:val="16"/>
        </w:rPr>
        <w:t xml:space="preserve"> </w:t>
      </w:r>
      <w:r>
        <w:t>meil</w:t>
      </w:r>
      <w:r>
        <w:rPr>
          <w:sz w:val="16"/>
          <w:szCs w:val="16"/>
        </w:rPr>
        <w:t xml:space="preserve"> </w:t>
      </w:r>
      <w:r>
        <w:t>on</w:t>
      </w:r>
      <w:r>
        <w:rPr>
          <w:sz w:val="16"/>
          <w:szCs w:val="16"/>
        </w:rPr>
        <w:t xml:space="preserve"> </w:t>
      </w:r>
      <w:r>
        <w:t>kõik</w:t>
      </w:r>
      <w:r>
        <w:rPr>
          <w:sz w:val="16"/>
          <w:szCs w:val="16"/>
        </w:rPr>
        <w:t xml:space="preserve"> </w:t>
      </w:r>
      <w:r>
        <w:t>võimalused ja vahendid hankelepingu täitmiseks.</w:t>
      </w:r>
    </w:p>
    <w:p w:rsidR="009E0E36" w:rsidRDefault="009E0E36" w:rsidP="009E0E36">
      <w:pPr>
        <w:numPr>
          <w:ilvl w:val="0"/>
          <w:numId w:val="2"/>
        </w:numPr>
        <w:jc w:val="both"/>
      </w:pPr>
      <w:r>
        <w:t>Oleme</w:t>
      </w:r>
      <w:r>
        <w:rPr>
          <w:sz w:val="16"/>
          <w:szCs w:val="16"/>
        </w:rPr>
        <w:t xml:space="preserve"> </w:t>
      </w:r>
      <w:r>
        <w:t>tutvunud</w:t>
      </w:r>
      <w:r>
        <w:rPr>
          <w:sz w:val="16"/>
          <w:szCs w:val="16"/>
        </w:rPr>
        <w:t xml:space="preserve"> </w:t>
      </w:r>
      <w:r>
        <w:t>hankekutsega</w:t>
      </w:r>
      <w:r>
        <w:rPr>
          <w:sz w:val="16"/>
          <w:szCs w:val="16"/>
        </w:rPr>
        <w:t xml:space="preserve"> </w:t>
      </w:r>
      <w:r>
        <w:t>ja</w:t>
      </w:r>
      <w:r>
        <w:rPr>
          <w:sz w:val="16"/>
          <w:szCs w:val="16"/>
        </w:rPr>
        <w:t xml:space="preserve"> </w:t>
      </w:r>
      <w:r>
        <w:t>selle</w:t>
      </w:r>
      <w:r>
        <w:rPr>
          <w:sz w:val="16"/>
          <w:szCs w:val="16"/>
        </w:rPr>
        <w:t xml:space="preserve"> </w:t>
      </w:r>
      <w:r>
        <w:t>lisadega</w:t>
      </w:r>
      <w:r>
        <w:rPr>
          <w:sz w:val="16"/>
          <w:szCs w:val="16"/>
        </w:rPr>
        <w:t xml:space="preserve"> </w:t>
      </w:r>
      <w:r>
        <w:t>ning kinnitame, et nõustume täielikult hankija esitatud tingimustega.</w:t>
      </w:r>
    </w:p>
    <w:p w:rsidR="009E0E36" w:rsidRDefault="009E0E36" w:rsidP="009E0E36">
      <w:pPr>
        <w:numPr>
          <w:ilvl w:val="0"/>
          <w:numId w:val="2"/>
        </w:numPr>
        <w:jc w:val="both"/>
      </w:pPr>
      <w:r>
        <w:t>Kõik</w:t>
      </w:r>
      <w:r>
        <w:rPr>
          <w:sz w:val="16"/>
          <w:szCs w:val="16"/>
        </w:rPr>
        <w:t xml:space="preserve"> </w:t>
      </w:r>
      <w:r>
        <w:t>käesolevale</w:t>
      </w:r>
      <w:r>
        <w:rPr>
          <w:sz w:val="16"/>
          <w:szCs w:val="16"/>
        </w:rPr>
        <w:t xml:space="preserve"> </w:t>
      </w:r>
      <w:r>
        <w:t>pakkumusele</w:t>
      </w:r>
      <w:r>
        <w:rPr>
          <w:sz w:val="16"/>
          <w:szCs w:val="16"/>
        </w:rPr>
        <w:t xml:space="preserve"> </w:t>
      </w:r>
      <w:r>
        <w:t>lisatud</w:t>
      </w:r>
      <w:r>
        <w:rPr>
          <w:sz w:val="16"/>
          <w:szCs w:val="16"/>
        </w:rPr>
        <w:t xml:space="preserve"> </w:t>
      </w:r>
      <w:r>
        <w:t>dokumendid</w:t>
      </w:r>
      <w:r>
        <w:rPr>
          <w:sz w:val="16"/>
          <w:szCs w:val="16"/>
        </w:rPr>
        <w:t xml:space="preserve"> </w:t>
      </w:r>
      <w:r>
        <w:t>moodustavad</w:t>
      </w:r>
      <w:r>
        <w:rPr>
          <w:sz w:val="16"/>
          <w:szCs w:val="16"/>
        </w:rPr>
        <w:t xml:space="preserve"> </w:t>
      </w:r>
      <w:r>
        <w:t>selle lahutamatu osa.</w:t>
      </w:r>
    </w:p>
    <w:p w:rsidR="009E0E36" w:rsidRDefault="009E0E36" w:rsidP="009E0E36">
      <w:pPr>
        <w:numPr>
          <w:ilvl w:val="0"/>
          <w:numId w:val="2"/>
        </w:numPr>
        <w:jc w:val="both"/>
      </w:pPr>
      <w:r>
        <w:t>Kinnitame,</w:t>
      </w:r>
      <w:r>
        <w:rPr>
          <w:sz w:val="16"/>
          <w:szCs w:val="16"/>
        </w:rPr>
        <w:t xml:space="preserve"> </w:t>
      </w:r>
      <w:r>
        <w:t>et</w:t>
      </w:r>
      <w:r>
        <w:rPr>
          <w:sz w:val="16"/>
          <w:szCs w:val="16"/>
        </w:rPr>
        <w:t xml:space="preserve"> </w:t>
      </w:r>
      <w:r>
        <w:t>meie</w:t>
      </w:r>
      <w:r>
        <w:rPr>
          <w:sz w:val="16"/>
          <w:szCs w:val="16"/>
        </w:rPr>
        <w:t xml:space="preserve"> </w:t>
      </w:r>
      <w:r>
        <w:t>pakkumus on nõuetekohaselt koostatud.</w:t>
      </w:r>
      <w:r>
        <w:rPr>
          <w:sz w:val="16"/>
          <w:szCs w:val="16"/>
        </w:rPr>
        <w:t xml:space="preserve"> </w:t>
      </w:r>
      <w:r>
        <w:t>Saame</w:t>
      </w:r>
      <w:r>
        <w:rPr>
          <w:sz w:val="16"/>
          <w:szCs w:val="16"/>
        </w:rPr>
        <w:t xml:space="preserve"> </w:t>
      </w:r>
      <w:r>
        <w:t>aru,</w:t>
      </w:r>
      <w:r>
        <w:rPr>
          <w:sz w:val="16"/>
          <w:szCs w:val="16"/>
        </w:rPr>
        <w:t xml:space="preserve"> </w:t>
      </w:r>
      <w:r>
        <w:t>et</w:t>
      </w:r>
      <w:r>
        <w:rPr>
          <w:sz w:val="16"/>
          <w:szCs w:val="16"/>
        </w:rPr>
        <w:t xml:space="preserve"> </w:t>
      </w:r>
      <w:r>
        <w:t>pakkumuse mittenõuetekohase koostamise puhul lükatakse meie pakkumus tagasi kui hankekutsele mittevastav.</w:t>
      </w:r>
    </w:p>
    <w:p w:rsidR="009E0E36" w:rsidRDefault="009E0E36" w:rsidP="009E0E36">
      <w:pPr>
        <w:numPr>
          <w:ilvl w:val="0"/>
          <w:numId w:val="2"/>
        </w:numPr>
        <w:jc w:val="both"/>
      </w:pPr>
      <w:r>
        <w:t>Meile</w:t>
      </w:r>
      <w:r>
        <w:rPr>
          <w:sz w:val="16"/>
          <w:szCs w:val="16"/>
        </w:rPr>
        <w:t xml:space="preserve"> </w:t>
      </w:r>
      <w:r>
        <w:t>on</w:t>
      </w:r>
      <w:r>
        <w:rPr>
          <w:sz w:val="16"/>
          <w:szCs w:val="16"/>
        </w:rPr>
        <w:t xml:space="preserve"> </w:t>
      </w:r>
      <w:r>
        <w:t>antud</w:t>
      </w:r>
      <w:r>
        <w:rPr>
          <w:sz w:val="16"/>
          <w:szCs w:val="16"/>
        </w:rPr>
        <w:t xml:space="preserve"> </w:t>
      </w:r>
      <w:r>
        <w:t>võimalus saada täiendavat</w:t>
      </w:r>
      <w:r>
        <w:rPr>
          <w:sz w:val="16"/>
          <w:szCs w:val="16"/>
        </w:rPr>
        <w:t xml:space="preserve"> </w:t>
      </w:r>
      <w:r>
        <w:t>informatsiooni</w:t>
      </w:r>
      <w:r>
        <w:rPr>
          <w:sz w:val="16"/>
          <w:szCs w:val="16"/>
        </w:rPr>
        <w:t xml:space="preserve"> </w:t>
      </w:r>
      <w:r>
        <w:t>hankekutse</w:t>
      </w:r>
      <w:r>
        <w:rPr>
          <w:sz w:val="16"/>
          <w:szCs w:val="16"/>
        </w:rPr>
        <w:t xml:space="preserve"> </w:t>
      </w:r>
      <w:r>
        <w:t>sisu</w:t>
      </w:r>
      <w:r>
        <w:rPr>
          <w:sz w:val="16"/>
          <w:szCs w:val="16"/>
        </w:rPr>
        <w:t xml:space="preserve"> </w:t>
      </w:r>
      <w:r>
        <w:t>kohta</w:t>
      </w:r>
      <w:r>
        <w:rPr>
          <w:sz w:val="16"/>
          <w:szCs w:val="16"/>
        </w:rPr>
        <w:t xml:space="preserve"> </w:t>
      </w:r>
      <w:r>
        <w:t>ning tutvuda hankelepinguga.</w:t>
      </w:r>
      <w:r>
        <w:rPr>
          <w:sz w:val="16"/>
          <w:szCs w:val="16"/>
        </w:rPr>
        <w:t xml:space="preserve"> </w:t>
      </w:r>
      <w:r>
        <w:t>Kinnitame,</w:t>
      </w:r>
      <w:r>
        <w:rPr>
          <w:sz w:val="16"/>
          <w:szCs w:val="16"/>
        </w:rPr>
        <w:t xml:space="preserve"> </w:t>
      </w:r>
      <w:r>
        <w:t>et</w:t>
      </w:r>
      <w:r>
        <w:rPr>
          <w:sz w:val="16"/>
          <w:szCs w:val="16"/>
        </w:rPr>
        <w:t xml:space="preserve"> </w:t>
      </w:r>
      <w:r>
        <w:t>meile</w:t>
      </w:r>
      <w:r>
        <w:rPr>
          <w:sz w:val="16"/>
          <w:szCs w:val="16"/>
        </w:rPr>
        <w:t xml:space="preserve"> </w:t>
      </w:r>
      <w:r>
        <w:t>esitatud</w:t>
      </w:r>
      <w:r>
        <w:rPr>
          <w:sz w:val="16"/>
          <w:szCs w:val="16"/>
        </w:rPr>
        <w:t xml:space="preserve"> </w:t>
      </w:r>
      <w:r>
        <w:t>informatsioon</w:t>
      </w:r>
      <w:r>
        <w:rPr>
          <w:sz w:val="16"/>
          <w:szCs w:val="16"/>
        </w:rPr>
        <w:t xml:space="preserve"> </w:t>
      </w:r>
      <w:r>
        <w:t>on</w:t>
      </w:r>
      <w:r>
        <w:rPr>
          <w:sz w:val="16"/>
          <w:szCs w:val="16"/>
        </w:rPr>
        <w:t xml:space="preserve"> </w:t>
      </w:r>
      <w:r>
        <w:t>hankelepingu nõuetekohaseks täitmiseks piisav.</w:t>
      </w:r>
    </w:p>
    <w:p w:rsidR="009E0E36" w:rsidRDefault="009E0E36" w:rsidP="009E0E36">
      <w:pPr>
        <w:numPr>
          <w:ilvl w:val="0"/>
          <w:numId w:val="2"/>
        </w:numPr>
        <w:jc w:val="both"/>
      </w:pPr>
      <w:r>
        <w:t>Juhul, kui meie pakkumus on ühispakkumus, vastutavad kõik ühispakkujad hankelepingu täitmise eest solidaarselt.</w:t>
      </w:r>
    </w:p>
    <w:p w:rsidR="009E0E36" w:rsidRDefault="009E0E36" w:rsidP="009E0E36">
      <w:pPr>
        <w:numPr>
          <w:ilvl w:val="0"/>
          <w:numId w:val="2"/>
        </w:numPr>
        <w:jc w:val="both"/>
      </w:pPr>
      <w:r>
        <w:t>Meie</w:t>
      </w:r>
      <w:r>
        <w:rPr>
          <w:sz w:val="16"/>
          <w:szCs w:val="16"/>
        </w:rPr>
        <w:t xml:space="preserve"> </w:t>
      </w:r>
      <w:r>
        <w:t>pakkumus</w:t>
      </w:r>
      <w:r>
        <w:rPr>
          <w:sz w:val="16"/>
          <w:szCs w:val="16"/>
        </w:rPr>
        <w:t xml:space="preserve"> </w:t>
      </w:r>
      <w:r>
        <w:t>on</w:t>
      </w:r>
      <w:r>
        <w:rPr>
          <w:sz w:val="16"/>
          <w:szCs w:val="16"/>
        </w:rPr>
        <w:t xml:space="preserve"> </w:t>
      </w:r>
      <w:r>
        <w:t>jõus</w:t>
      </w:r>
      <w:r>
        <w:rPr>
          <w:sz w:val="16"/>
          <w:szCs w:val="16"/>
        </w:rPr>
        <w:t xml:space="preserve"> </w:t>
      </w:r>
      <w:r>
        <w:t>vähemalt</w:t>
      </w:r>
      <w:r>
        <w:rPr>
          <w:sz w:val="16"/>
          <w:szCs w:val="16"/>
        </w:rPr>
        <w:t xml:space="preserve"> </w:t>
      </w:r>
      <w:r>
        <w:t>30</w:t>
      </w:r>
      <w:r>
        <w:rPr>
          <w:sz w:val="16"/>
          <w:szCs w:val="16"/>
        </w:rPr>
        <w:t xml:space="preserve"> </w:t>
      </w:r>
      <w:r>
        <w:t>(kolmkümmend)</w:t>
      </w:r>
      <w:r>
        <w:rPr>
          <w:sz w:val="16"/>
          <w:szCs w:val="16"/>
        </w:rPr>
        <w:t xml:space="preserve"> </w:t>
      </w:r>
      <w:r>
        <w:t>kalendripäeva,</w:t>
      </w:r>
      <w:r>
        <w:rPr>
          <w:sz w:val="16"/>
          <w:szCs w:val="16"/>
        </w:rPr>
        <w:t xml:space="preserve"> </w:t>
      </w:r>
      <w:r>
        <w:t>pakkumuste</w:t>
      </w:r>
      <w:r>
        <w:rPr>
          <w:sz w:val="16"/>
          <w:szCs w:val="16"/>
        </w:rPr>
        <w:t xml:space="preserve"> </w:t>
      </w:r>
      <w:r>
        <w:t>esitamise tähtpäevast arvates.</w:t>
      </w:r>
    </w:p>
    <w:p w:rsidR="009E0E36" w:rsidRDefault="009E0E36" w:rsidP="009E0E36">
      <w:pPr>
        <w:numPr>
          <w:ilvl w:val="0"/>
          <w:numId w:val="2"/>
        </w:numPr>
        <w:jc w:val="both"/>
      </w:pPr>
      <w:r>
        <w:t>Kinnitame, et omame hankelepingu</w:t>
      </w:r>
      <w:r>
        <w:rPr>
          <w:sz w:val="16"/>
          <w:szCs w:val="16"/>
        </w:rPr>
        <w:t xml:space="preserve"> </w:t>
      </w:r>
      <w:r>
        <w:t>täitmiseks vajalikke intellektuaalse omandi õigusi.</w:t>
      </w:r>
    </w:p>
    <w:p w:rsidR="009E0E36" w:rsidRDefault="009E0E36" w:rsidP="009E0E36"/>
    <w:p w:rsidR="009E0E36" w:rsidRDefault="009E0E36" w:rsidP="009E0E36"/>
    <w:p w:rsidR="009E0E36" w:rsidRDefault="009E0E36" w:rsidP="009E0E36">
      <w:pPr>
        <w:tabs>
          <w:tab w:val="left" w:pos="2280"/>
        </w:tabs>
        <w:rPr>
          <w:noProof/>
        </w:rPr>
      </w:pPr>
    </w:p>
    <w:p w:rsidR="009E0E36" w:rsidRDefault="009E0E36" w:rsidP="009E0E36">
      <w:pPr>
        <w:tabs>
          <w:tab w:val="left" w:pos="2280"/>
        </w:tabs>
        <w:rPr>
          <w:noProof/>
        </w:rPr>
      </w:pPr>
    </w:p>
    <w:p w:rsidR="009E0E36" w:rsidRDefault="009E0E36" w:rsidP="009E0E36">
      <w:pPr>
        <w:tabs>
          <w:tab w:val="left" w:pos="2280"/>
        </w:tabs>
        <w:rPr>
          <w:noProof/>
        </w:rPr>
      </w:pPr>
      <w:r>
        <w:rPr>
          <w:noProof/>
        </w:rPr>
        <w:t>Kuupäev:</w:t>
      </w:r>
      <w:r>
        <w:rPr>
          <w:noProof/>
        </w:rPr>
        <w:tab/>
        <w:t>________________</w:t>
      </w:r>
    </w:p>
    <w:p w:rsidR="009E0E36" w:rsidRDefault="009E0E36" w:rsidP="009E0E36">
      <w:pPr>
        <w:tabs>
          <w:tab w:val="left" w:pos="2280"/>
        </w:tabs>
        <w:rPr>
          <w:noProof/>
        </w:rPr>
      </w:pPr>
    </w:p>
    <w:p w:rsidR="009E0E36" w:rsidRDefault="009E0E36" w:rsidP="009E0E36">
      <w:pPr>
        <w:tabs>
          <w:tab w:val="left" w:pos="2280"/>
        </w:tabs>
        <w:rPr>
          <w:noProof/>
        </w:rPr>
      </w:pPr>
      <w:r>
        <w:rPr>
          <w:noProof/>
        </w:rPr>
        <w:t>Pakkuja esindaja nimi:</w:t>
      </w:r>
      <w:r>
        <w:rPr>
          <w:noProof/>
        </w:rPr>
        <w:tab/>
        <w:t>________________</w:t>
      </w:r>
    </w:p>
    <w:p w:rsidR="009E0E36" w:rsidRDefault="009E0E36" w:rsidP="009E0E36">
      <w:pPr>
        <w:tabs>
          <w:tab w:val="left" w:pos="2280"/>
        </w:tabs>
        <w:rPr>
          <w:noProof/>
        </w:rPr>
      </w:pPr>
    </w:p>
    <w:p w:rsidR="009E0E36" w:rsidRDefault="009E0E36" w:rsidP="009E0E36">
      <w:pPr>
        <w:tabs>
          <w:tab w:val="left" w:pos="2280"/>
        </w:tabs>
        <w:rPr>
          <w:noProof/>
        </w:rPr>
      </w:pPr>
      <w:r>
        <w:rPr>
          <w:noProof/>
        </w:rPr>
        <w:t>Esindaja allkiri:</w:t>
      </w:r>
      <w:r>
        <w:rPr>
          <w:noProof/>
        </w:rPr>
        <w:tab/>
        <w:t>________________</w:t>
      </w:r>
    </w:p>
    <w:p w:rsidR="009E0E36" w:rsidRDefault="009E0E36" w:rsidP="009E0E36"/>
    <w:p w:rsidR="009E0E36" w:rsidRDefault="009E0E36" w:rsidP="009E0E36">
      <w:pPr>
        <w:rPr>
          <w:lang w:val="en-US"/>
        </w:rPr>
      </w:pPr>
    </w:p>
    <w:p w:rsidR="009E0E36" w:rsidRDefault="009E0E36" w:rsidP="009E0E36">
      <w:pPr>
        <w:rPr>
          <w:lang w:val="en-US"/>
        </w:rPr>
      </w:pPr>
    </w:p>
    <w:p w:rsidR="009E0E36" w:rsidRDefault="009E0E36" w:rsidP="009E0E36">
      <w:pPr>
        <w:rPr>
          <w:lang w:val="en-US"/>
        </w:rPr>
      </w:pPr>
    </w:p>
    <w:sectPr w:rsidR="009E0E36" w:rsidSect="008315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40FC4"/>
    <w:multiLevelType w:val="multilevel"/>
    <w:tmpl w:val="6ED4441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C5235AB"/>
    <w:multiLevelType w:val="hybridMultilevel"/>
    <w:tmpl w:val="066CA470"/>
    <w:lvl w:ilvl="0" w:tplc="D5523B36">
      <w:start w:val="20"/>
      <w:numFmt w:val="bullet"/>
      <w:lvlText w:val="-"/>
      <w:lvlJc w:val="left"/>
      <w:pPr>
        <w:tabs>
          <w:tab w:val="num" w:pos="720"/>
        </w:tabs>
        <w:ind w:left="720" w:hanging="360"/>
      </w:pPr>
      <w:rPr>
        <w:rFonts w:ascii="Times New Roman" w:eastAsia="Times New Roman" w:hAnsi="Times New Roman" w:cs="Times New Roman" w:hint="default"/>
      </w:rPr>
    </w:lvl>
    <w:lvl w:ilvl="1" w:tplc="04250003">
      <w:start w:val="1"/>
      <w:numFmt w:val="bullet"/>
      <w:lvlText w:val="o"/>
      <w:lvlJc w:val="left"/>
      <w:pPr>
        <w:tabs>
          <w:tab w:val="num" w:pos="1440"/>
        </w:tabs>
        <w:ind w:left="1440" w:hanging="360"/>
      </w:pPr>
      <w:rPr>
        <w:rFonts w:ascii="Courier New" w:hAnsi="Courier New" w:cs="Times New Roman"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cs="Times New Roman"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cs="Times New Roman" w:hint="default"/>
      </w:rPr>
    </w:lvl>
    <w:lvl w:ilvl="8" w:tplc="0425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E36"/>
    <w:rsid w:val="001F77A5"/>
    <w:rsid w:val="002A3180"/>
    <w:rsid w:val="004E2646"/>
    <w:rsid w:val="006D64BE"/>
    <w:rsid w:val="00831532"/>
    <w:rsid w:val="009E0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36"/>
    <w:pPr>
      <w:spacing w:after="0" w:line="240" w:lineRule="auto"/>
    </w:pPr>
    <w:rPr>
      <w:rFonts w:ascii="Times New Roman" w:eastAsia="Times New Roman" w:hAnsi="Times New Roman" w:cs="Times New Roman"/>
      <w:sz w:val="24"/>
      <w:szCs w:val="24"/>
      <w:lang w:val="et-EE" w:eastAsia="et-E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0E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D64BE"/>
    <w:rPr>
      <w:rFonts w:ascii="Tahoma" w:hAnsi="Tahoma" w:cs="Tahoma"/>
      <w:sz w:val="16"/>
      <w:szCs w:val="16"/>
    </w:rPr>
  </w:style>
  <w:style w:type="character" w:customStyle="1" w:styleId="a5">
    <w:name w:val="Текст выноски Знак"/>
    <w:basedOn w:val="a0"/>
    <w:link w:val="a4"/>
    <w:uiPriority w:val="99"/>
    <w:semiHidden/>
    <w:rsid w:val="006D64BE"/>
    <w:rPr>
      <w:rFonts w:ascii="Tahoma" w:eastAsia="Times New Roman" w:hAnsi="Tahoma" w:cs="Tahoma"/>
      <w:sz w:val="16"/>
      <w:szCs w:val="16"/>
      <w:lang w:val="et-EE"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E36"/>
    <w:pPr>
      <w:spacing w:after="0" w:line="240" w:lineRule="auto"/>
    </w:pPr>
    <w:rPr>
      <w:rFonts w:ascii="Times New Roman" w:eastAsia="Times New Roman" w:hAnsi="Times New Roman" w:cs="Times New Roman"/>
      <w:sz w:val="24"/>
      <w:szCs w:val="24"/>
      <w:lang w:val="et-EE" w:eastAsia="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E0E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D64BE"/>
    <w:rPr>
      <w:rFonts w:ascii="Tahoma" w:hAnsi="Tahoma" w:cs="Tahoma"/>
      <w:sz w:val="16"/>
      <w:szCs w:val="16"/>
    </w:rPr>
  </w:style>
  <w:style w:type="character" w:customStyle="1" w:styleId="a5">
    <w:name w:val="Текст выноски Знак"/>
    <w:basedOn w:val="a0"/>
    <w:link w:val="a4"/>
    <w:uiPriority w:val="99"/>
    <w:semiHidden/>
    <w:rsid w:val="006D64BE"/>
    <w:rPr>
      <w:rFonts w:ascii="Tahoma" w:eastAsia="Times New Roman" w:hAnsi="Tahoma" w:cs="Tahoma"/>
      <w:sz w:val="16"/>
      <w:szCs w:val="16"/>
      <w:lang w:val="et-EE" w:eastAsia="et-EE"/>
    </w:rPr>
  </w:style>
</w:styles>
</file>

<file path=word/webSettings.xml><?xml version="1.0" encoding="utf-8"?>
<w:webSettings xmlns:r="http://schemas.openxmlformats.org/officeDocument/2006/relationships" xmlns:w="http://schemas.openxmlformats.org/wordprocessingml/2006/main">
  <w:divs>
    <w:div w:id="130431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868</Words>
  <Characters>4950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Alina Vangonen</cp:lastModifiedBy>
  <cp:revision>5</cp:revision>
  <cp:lastPrinted>2012-02-28T14:14:00Z</cp:lastPrinted>
  <dcterms:created xsi:type="dcterms:W3CDTF">2012-02-28T13:39:00Z</dcterms:created>
  <dcterms:modified xsi:type="dcterms:W3CDTF">2012-02-29T07:34:00Z</dcterms:modified>
</cp:coreProperties>
</file>